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017C8" w14:textId="77777777" w:rsidR="00D272BA" w:rsidRPr="00972351" w:rsidRDefault="006B17DC" w:rsidP="00D272BA">
      <w:pPr>
        <w:pStyle w:val="Balk1"/>
        <w:rPr>
          <w:color w:val="auto"/>
          <w:lang w:val="tr-TR"/>
        </w:rPr>
      </w:pPr>
      <w:r w:rsidRPr="00972351">
        <w:rPr>
          <w:color w:val="auto"/>
          <w:lang w:val="tr-TR"/>
        </w:rPr>
        <w:t xml:space="preserve">Bisiklet </w:t>
      </w:r>
      <w:r w:rsidR="00265618" w:rsidRPr="00972351">
        <w:rPr>
          <w:color w:val="auto"/>
          <w:lang w:val="tr-TR"/>
        </w:rPr>
        <w:t>Sigortası – Bilgilendirme Kılavuzu</w:t>
      </w:r>
      <w:r w:rsidRPr="00972351">
        <w:rPr>
          <w:color w:val="auto"/>
          <w:lang w:val="tr-TR"/>
        </w:rPr>
        <w:t xml:space="preserve"> </w:t>
      </w:r>
    </w:p>
    <w:p w14:paraId="017D0AF5" w14:textId="77777777" w:rsidR="003C1FCB" w:rsidRPr="00972351" w:rsidRDefault="003C1FCB" w:rsidP="00D272BA">
      <w:pPr>
        <w:rPr>
          <w:color w:val="7F7F7F" w:themeColor="text1" w:themeTint="80"/>
          <w:lang w:val="tr-TR"/>
        </w:rPr>
      </w:pPr>
    </w:p>
    <w:p w14:paraId="351A0E6E" w14:textId="6402AFAC" w:rsidR="00CD58CA" w:rsidRPr="00972351" w:rsidRDefault="00A66339" w:rsidP="00D272BA">
      <w:pPr>
        <w:rPr>
          <w:lang w:val="tr-TR"/>
        </w:rPr>
      </w:pPr>
      <w:r w:rsidRPr="00972351">
        <w:rPr>
          <w:b/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371682AD" wp14:editId="75A0025F">
            <wp:simplePos x="0" y="0"/>
            <wp:positionH relativeFrom="margin">
              <wp:posOffset>3977640</wp:posOffset>
            </wp:positionH>
            <wp:positionV relativeFrom="margin">
              <wp:posOffset>886460</wp:posOffset>
            </wp:positionV>
            <wp:extent cx="2319020" cy="2303780"/>
            <wp:effectExtent l="95250" t="76200" r="100330" b="77470"/>
            <wp:wrapSquare wrapText="bothSides"/>
            <wp:docPr id="3" name="Bilde 3" descr="C:\Users\heidid.BRUKERE\AppData\Local\Microsoft\Windows\Temporary Internet Files\Low\Content.IE5\VJ54TY0P\file410128176425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idid.BRUKERE\AppData\Local\Microsoft\Windows\Temporary Internet Files\Low\Content.IE5\VJ54TY0P\file4101281764257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23037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B17DC" w:rsidRPr="00972351">
        <w:rPr>
          <w:b/>
          <w:lang w:val="tr-TR"/>
        </w:rPr>
        <w:t xml:space="preserve">Özet </w:t>
      </w:r>
      <w:r w:rsidR="00D272BA" w:rsidRPr="00972351">
        <w:rPr>
          <w:b/>
          <w:lang w:val="tr-TR"/>
        </w:rPr>
        <w:br/>
      </w:r>
      <w:r w:rsidR="00265618" w:rsidRPr="00972351">
        <w:rPr>
          <w:lang w:val="tr-TR"/>
        </w:rPr>
        <w:t>D</w:t>
      </w:r>
      <w:r w:rsidR="00C553FA" w:rsidRPr="00972351">
        <w:rPr>
          <w:lang w:val="tr-TR"/>
        </w:rPr>
        <w:t>iğer eşyalar gibi, bisiklet çalınma olayları da etrafımızda duyduğumuz can sıkıcı hırsızlık olaylarının başında gelmektedir. Bu nedenle hırsızlık sigortasını yaptırmak önem kazanmaktadır. Bu</w:t>
      </w:r>
      <w:r w:rsidR="004033DE" w:rsidRPr="00972351">
        <w:rPr>
          <w:lang w:val="tr-TR"/>
        </w:rPr>
        <w:t xml:space="preserve"> çalışmada, sigorta firmaları </w:t>
      </w:r>
      <w:r w:rsidR="00972351" w:rsidRPr="00972351">
        <w:rPr>
          <w:lang w:val="tr-TR"/>
        </w:rPr>
        <w:t>için bisiklet</w:t>
      </w:r>
      <w:r w:rsidR="00F603C5">
        <w:rPr>
          <w:lang w:val="tr-TR"/>
        </w:rPr>
        <w:t xml:space="preserve"> sahiplerinin “uygun”</w:t>
      </w:r>
      <w:r w:rsidR="00C553FA" w:rsidRPr="00972351">
        <w:rPr>
          <w:lang w:val="tr-TR"/>
        </w:rPr>
        <w:t xml:space="preserve"> sigorta pri</w:t>
      </w:r>
      <w:r w:rsidR="00F603C5">
        <w:rPr>
          <w:lang w:val="tr-TR"/>
        </w:rPr>
        <w:t>mleri ve çalınan bisiklet için “uygun”</w:t>
      </w:r>
      <w:r w:rsidR="00C553FA" w:rsidRPr="00972351">
        <w:rPr>
          <w:lang w:val="tr-TR"/>
        </w:rPr>
        <w:t xml:space="preserve"> zarar</w:t>
      </w:r>
      <w:r w:rsidR="004A2C58" w:rsidRPr="00972351">
        <w:rPr>
          <w:lang w:val="tr-TR"/>
        </w:rPr>
        <w:t xml:space="preserve"> hesaplamal</w:t>
      </w:r>
      <w:r w:rsidR="005B7BDF" w:rsidRPr="00972351">
        <w:rPr>
          <w:lang w:val="tr-TR"/>
        </w:rPr>
        <w:t>a</w:t>
      </w:r>
      <w:r w:rsidR="004A2C58" w:rsidRPr="00972351">
        <w:rPr>
          <w:lang w:val="tr-TR"/>
        </w:rPr>
        <w:t xml:space="preserve">rında </w:t>
      </w:r>
      <w:r w:rsidR="004033DE" w:rsidRPr="00972351">
        <w:rPr>
          <w:lang w:val="tr-TR"/>
        </w:rPr>
        <w:t>kullanılacak bir yönerge hazırlamak</w:t>
      </w:r>
      <w:r w:rsidR="004A2C58" w:rsidRPr="00972351">
        <w:rPr>
          <w:lang w:val="tr-TR"/>
        </w:rPr>
        <w:t xml:space="preserve"> istenmektedir. </w:t>
      </w:r>
    </w:p>
    <w:p w14:paraId="43A8675E" w14:textId="77777777" w:rsidR="004033DE" w:rsidRPr="00972351" w:rsidRDefault="00D0592D" w:rsidP="006336F9">
      <w:pPr>
        <w:rPr>
          <w:lang w:val="tr-TR"/>
        </w:rPr>
      </w:pPr>
      <w:r w:rsidRPr="00972351">
        <w:rPr>
          <w:lang w:val="tr-TR"/>
        </w:rPr>
        <w:t>Bu p</w:t>
      </w:r>
      <w:r w:rsidR="00BC4826" w:rsidRPr="00972351">
        <w:rPr>
          <w:lang w:val="tr-TR"/>
        </w:rPr>
        <w:t xml:space="preserve">roblem, karar verme, kanıt ve bunların savunması </w:t>
      </w:r>
      <w:r w:rsidR="004033DE" w:rsidRPr="00972351">
        <w:rPr>
          <w:lang w:val="tr-TR"/>
        </w:rPr>
        <w:t>ile</w:t>
      </w:r>
      <w:r w:rsidR="00BC4826" w:rsidRPr="00972351">
        <w:rPr>
          <w:lang w:val="tr-TR"/>
        </w:rPr>
        <w:t xml:space="preserve"> farklı çözümlerin karşılaştırmasını içermektedir. </w:t>
      </w:r>
    </w:p>
    <w:p w14:paraId="2E92524C" w14:textId="77777777" w:rsidR="00D0592D" w:rsidRPr="00972351" w:rsidRDefault="00792A4C" w:rsidP="006336F9">
      <w:pPr>
        <w:rPr>
          <w:lang w:val="tr-TR"/>
        </w:rPr>
      </w:pPr>
      <w:r w:rsidRPr="0097235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7F5AB" wp14:editId="78E85E09">
                <wp:simplePos x="0" y="0"/>
                <wp:positionH relativeFrom="column">
                  <wp:posOffset>4697730</wp:posOffset>
                </wp:positionH>
                <wp:positionV relativeFrom="paragraph">
                  <wp:posOffset>255905</wp:posOffset>
                </wp:positionV>
                <wp:extent cx="888365" cy="301625"/>
                <wp:effectExtent l="0" t="0" r="6985" b="3175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836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38FE3" w14:textId="77777777" w:rsidR="00F603C5" w:rsidRPr="00642DE8" w:rsidRDefault="00F603C5" w:rsidP="001151B3">
                            <w:r w:rsidRPr="00642DE8"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4535C153" wp14:editId="3A466DCF">
                                  <wp:extent cx="138023" cy="137335"/>
                                  <wp:effectExtent l="0" t="0" r="0" b="0"/>
                                  <wp:docPr id="4" name="Bil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522" cy="137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42DE8"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Bisiklet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7F5AB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369.9pt;margin-top:20.15pt;width:69.9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" fillcolor="white [3201]" stroked="f" strokeweight=".5pt">
                <v:path arrowok="t"/>
                <v:textbox>
                  <w:txbxContent>
                    <w:p w14:paraId="1EB38FE3" w14:textId="77777777" w:rsidR="00F603C5" w:rsidRPr="00642DE8" w:rsidRDefault="00F603C5" w:rsidP="001151B3">
                      <w:r w:rsidRPr="00642DE8"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 wp14:anchorId="4535C153" wp14:editId="3A466DCF">
                            <wp:extent cx="138023" cy="137335"/>
                            <wp:effectExtent l="0" t="0" r="0" b="0"/>
                            <wp:docPr id="4" name="Bild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522" cy="1378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42DE8">
                        <w:t xml:space="preserve"> </w:t>
                      </w:r>
                      <w:r>
                        <w:rPr>
                          <w:i/>
                        </w:rPr>
                        <w:t>Bisiklet</w:t>
                      </w:r>
                    </w:p>
                  </w:txbxContent>
                </v:textbox>
              </v:shape>
            </w:pict>
          </mc:Fallback>
        </mc:AlternateContent>
      </w:r>
    </w:p>
    <w:p w14:paraId="3E6BFC96" w14:textId="77777777" w:rsidR="00D0592D" w:rsidRPr="00972351" w:rsidRDefault="00D0592D" w:rsidP="00D0592D">
      <w:pPr>
        <w:spacing w:before="100" w:beforeAutospacing="1" w:after="100" w:afterAutospacing="1" w:line="240" w:lineRule="auto"/>
        <w:jc w:val="both"/>
        <w:rPr>
          <w:lang w:val="tr-TR"/>
        </w:rPr>
      </w:pPr>
      <w:r w:rsidRPr="00972351">
        <w:rPr>
          <w:b/>
          <w:lang w:val="tr-TR"/>
        </w:rPr>
        <w:t>Konu alanı:</w:t>
      </w:r>
      <w:r w:rsidRPr="00972351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</w:t>
      </w:r>
      <w:r w:rsidRPr="00972351">
        <w:rPr>
          <w:lang w:val="tr-TR"/>
        </w:rPr>
        <w:t>Matematik</w:t>
      </w:r>
    </w:p>
    <w:p w14:paraId="4FC5CB33" w14:textId="48FA81D5" w:rsidR="00D0592D" w:rsidRPr="00972351" w:rsidRDefault="00D0592D" w:rsidP="00D0592D">
      <w:pPr>
        <w:spacing w:before="100" w:beforeAutospacing="1" w:after="100" w:afterAutospacing="1" w:line="240" w:lineRule="auto"/>
        <w:jc w:val="both"/>
        <w:rPr>
          <w:lang w:val="tr-TR"/>
        </w:rPr>
      </w:pPr>
      <w:r w:rsidRPr="00972351">
        <w:rPr>
          <w:b/>
          <w:lang w:val="tr-TR"/>
        </w:rPr>
        <w:t>Süre</w:t>
      </w:r>
      <w:r w:rsidR="002A69E7">
        <w:rPr>
          <w:lang w:val="tr-TR"/>
        </w:rPr>
        <w:t>: İki ders saati (80</w:t>
      </w:r>
      <w:r w:rsidRPr="00972351">
        <w:rPr>
          <w:lang w:val="tr-TR"/>
        </w:rPr>
        <w:t xml:space="preserve"> dakika)</w:t>
      </w:r>
    </w:p>
    <w:p w14:paraId="72115305" w14:textId="77777777" w:rsidR="00D0592D" w:rsidRPr="00972351" w:rsidRDefault="00D0592D" w:rsidP="00D059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</w:pPr>
      <w:r w:rsidRPr="00972351">
        <w:rPr>
          <w:b/>
          <w:lang w:val="tr-TR"/>
        </w:rPr>
        <w:t>Hedef grup:</w:t>
      </w:r>
      <w:r w:rsidRPr="00972351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</w:t>
      </w:r>
      <w:r w:rsidRPr="00972351">
        <w:rPr>
          <w:lang w:val="tr-TR"/>
        </w:rPr>
        <w:t>Ortaokul</w:t>
      </w:r>
    </w:p>
    <w:p w14:paraId="1DAACB73" w14:textId="77777777" w:rsidR="00D0592D" w:rsidRPr="00972351" w:rsidRDefault="00D0592D" w:rsidP="00D059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</w:pPr>
      <w:r w:rsidRPr="00972351">
        <w:rPr>
          <w:b/>
          <w:lang w:val="tr-TR"/>
        </w:rPr>
        <w:t>Yaş:</w:t>
      </w:r>
      <w:r w:rsidRPr="00972351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</w:t>
      </w:r>
      <w:r w:rsidRPr="00972351">
        <w:rPr>
          <w:lang w:val="tr-TR"/>
        </w:rPr>
        <w:t>12-15, ancak değiştirilerek farklı yaş gruplarında da kullanılabilir.</w:t>
      </w:r>
      <w:bookmarkStart w:id="0" w:name="_GoBack"/>
      <w:bookmarkEnd w:id="0"/>
    </w:p>
    <w:p w14:paraId="3C4BAC28" w14:textId="77777777" w:rsidR="00D0592D" w:rsidRPr="00972351" w:rsidRDefault="00D0592D" w:rsidP="006336F9">
      <w:pPr>
        <w:rPr>
          <w:lang w:val="tr-TR"/>
        </w:rPr>
      </w:pPr>
    </w:p>
    <w:p w14:paraId="3E1848E8" w14:textId="77777777" w:rsidR="00D0592D" w:rsidRPr="00972351" w:rsidRDefault="00D0592D" w:rsidP="00B44E49">
      <w:pPr>
        <w:spacing w:after="0"/>
        <w:rPr>
          <w:b/>
          <w:lang w:val="tr-TR"/>
        </w:rPr>
      </w:pPr>
      <w:r w:rsidRPr="00972351">
        <w:rPr>
          <w:b/>
          <w:lang w:val="tr-TR"/>
        </w:rPr>
        <w:t>Araştırma ve sorgulamaya dayalı öğrenmenin temel yaklaşımları</w:t>
      </w:r>
    </w:p>
    <w:p w14:paraId="44B1C5F8" w14:textId="47213DF6" w:rsidR="00D0592D" w:rsidRPr="00972351" w:rsidRDefault="00F603C5" w:rsidP="00B44E49">
      <w:pPr>
        <w:pStyle w:val="ListeParagraf"/>
        <w:numPr>
          <w:ilvl w:val="0"/>
          <w:numId w:val="12"/>
        </w:numPr>
        <w:rPr>
          <w:lang w:val="tr-TR"/>
        </w:rPr>
      </w:pPr>
      <w:r>
        <w:rPr>
          <w:lang w:val="tr-TR"/>
        </w:rPr>
        <w:t>Bağlam</w:t>
      </w:r>
      <w:r w:rsidR="004033DE" w:rsidRPr="00972351">
        <w:rPr>
          <w:lang w:val="tr-TR"/>
        </w:rPr>
        <w:t xml:space="preserve"> önemlidir. </w:t>
      </w:r>
    </w:p>
    <w:p w14:paraId="7304A530" w14:textId="77777777" w:rsidR="00D0592D" w:rsidRPr="00972351" w:rsidRDefault="00D0592D" w:rsidP="00B44E49">
      <w:pPr>
        <w:pStyle w:val="ListeParagraf"/>
        <w:numPr>
          <w:ilvl w:val="0"/>
          <w:numId w:val="12"/>
        </w:numPr>
        <w:rPr>
          <w:lang w:val="tr-TR"/>
        </w:rPr>
      </w:pPr>
      <w:r w:rsidRPr="00972351">
        <w:rPr>
          <w:lang w:val="tr-TR"/>
        </w:rPr>
        <w:t xml:space="preserve">Bir olay farklı çözüm stratejileri gerektirir. </w:t>
      </w:r>
    </w:p>
    <w:p w14:paraId="14422A6F" w14:textId="77777777" w:rsidR="00D0592D" w:rsidRPr="00972351" w:rsidRDefault="00D0592D" w:rsidP="00B44E49">
      <w:pPr>
        <w:pStyle w:val="ListeParagraf"/>
        <w:numPr>
          <w:ilvl w:val="0"/>
          <w:numId w:val="12"/>
        </w:numPr>
        <w:rPr>
          <w:lang w:val="tr-TR"/>
        </w:rPr>
      </w:pPr>
      <w:r w:rsidRPr="00972351">
        <w:rPr>
          <w:lang w:val="tr-TR"/>
        </w:rPr>
        <w:t xml:space="preserve">Öğrenciler çözüm yollarını planlarlar. </w:t>
      </w:r>
    </w:p>
    <w:p w14:paraId="4962B1E0" w14:textId="77777777" w:rsidR="00D0592D" w:rsidRPr="00972351" w:rsidRDefault="00D0592D" w:rsidP="00B44E49">
      <w:pPr>
        <w:pStyle w:val="ListeParagraf"/>
        <w:numPr>
          <w:ilvl w:val="0"/>
          <w:numId w:val="12"/>
        </w:numPr>
        <w:rPr>
          <w:lang w:val="tr-TR"/>
        </w:rPr>
      </w:pPr>
      <w:r w:rsidRPr="00972351">
        <w:rPr>
          <w:lang w:val="tr-TR"/>
        </w:rPr>
        <w:t>Birlikte çalışma</w:t>
      </w:r>
      <w:r w:rsidR="008A5609" w:rsidRPr="00972351">
        <w:rPr>
          <w:lang w:val="tr-TR"/>
        </w:rPr>
        <w:t xml:space="preserve">lı </w:t>
      </w:r>
      <w:r w:rsidRPr="00972351">
        <w:rPr>
          <w:lang w:val="tr-TR"/>
        </w:rPr>
        <w:t xml:space="preserve">ve iletişim </w:t>
      </w:r>
      <w:r w:rsidR="008A5609" w:rsidRPr="00972351">
        <w:rPr>
          <w:lang w:val="tr-TR"/>
        </w:rPr>
        <w:t xml:space="preserve">kurmalıdırlar. </w:t>
      </w:r>
    </w:p>
    <w:p w14:paraId="6A4EB823" w14:textId="77777777" w:rsidR="00D0592D" w:rsidRPr="00972351" w:rsidRDefault="00D0592D" w:rsidP="006336F9">
      <w:pPr>
        <w:rPr>
          <w:lang w:val="tr-TR"/>
        </w:rPr>
      </w:pPr>
    </w:p>
    <w:p w14:paraId="68FB07C8" w14:textId="77777777" w:rsidR="00D0592D" w:rsidRPr="00972351" w:rsidRDefault="00D0592D" w:rsidP="00D0592D">
      <w:pPr>
        <w:spacing w:before="100" w:beforeAutospacing="1" w:after="100" w:afterAutospacing="1" w:line="240" w:lineRule="auto"/>
        <w:rPr>
          <w:b/>
          <w:lang w:val="tr-TR"/>
        </w:rPr>
      </w:pPr>
      <w:r w:rsidRPr="00972351">
        <w:rPr>
          <w:b/>
          <w:lang w:val="tr-TR"/>
        </w:rPr>
        <w:t>İş dünyası ile bağlantı</w:t>
      </w:r>
    </w:p>
    <w:p w14:paraId="0166612C" w14:textId="77777777" w:rsidR="00D0592D" w:rsidRPr="00972351" w:rsidRDefault="00D0592D" w:rsidP="00D0592D">
      <w:pPr>
        <w:spacing w:before="100" w:beforeAutospacing="1" w:after="100" w:afterAutospacing="1" w:line="240" w:lineRule="auto"/>
        <w:rPr>
          <w:lang w:val="tr-TR"/>
        </w:rPr>
      </w:pPr>
      <w:r w:rsidRPr="00972351">
        <w:rPr>
          <w:lang w:val="tr-TR"/>
        </w:rPr>
        <w:t xml:space="preserve">Bağlam: (Bisiklet) Sigortası  </w:t>
      </w:r>
    </w:p>
    <w:p w14:paraId="4FAA7C79" w14:textId="77777777" w:rsidR="00D0592D" w:rsidRPr="00972351" w:rsidRDefault="00D0592D" w:rsidP="00D0592D">
      <w:pPr>
        <w:spacing w:before="100" w:beforeAutospacing="1" w:after="100" w:afterAutospacing="1" w:line="240" w:lineRule="auto"/>
        <w:rPr>
          <w:lang w:val="tr-TR"/>
        </w:rPr>
      </w:pPr>
      <w:r w:rsidRPr="00972351">
        <w:rPr>
          <w:lang w:val="tr-TR"/>
        </w:rPr>
        <w:t xml:space="preserve">Roller: Öğrenciler sigorta şirketindeki uzmanlar gibi çalışırlar. </w:t>
      </w:r>
    </w:p>
    <w:p w14:paraId="5A75FD3B" w14:textId="77777777" w:rsidR="00D0592D" w:rsidRPr="00972351" w:rsidRDefault="00D0592D" w:rsidP="00D0592D">
      <w:pPr>
        <w:spacing w:before="100" w:beforeAutospacing="1" w:after="100" w:afterAutospacing="1" w:line="240" w:lineRule="auto"/>
        <w:rPr>
          <w:lang w:val="tr-TR"/>
        </w:rPr>
      </w:pPr>
      <w:r w:rsidRPr="00972351">
        <w:rPr>
          <w:lang w:val="tr-TR"/>
        </w:rPr>
        <w:t xml:space="preserve">Etkinlik: </w:t>
      </w:r>
      <w:r w:rsidR="004B5E76" w:rsidRPr="00972351">
        <w:rPr>
          <w:lang w:val="tr-TR"/>
        </w:rPr>
        <w:t xml:space="preserve">Bisikletler için </w:t>
      </w:r>
      <w:r w:rsidR="008A5609" w:rsidRPr="00972351">
        <w:rPr>
          <w:lang w:val="tr-TR"/>
        </w:rPr>
        <w:t xml:space="preserve">yapılacak </w:t>
      </w:r>
      <w:r w:rsidR="004B5E76" w:rsidRPr="00972351">
        <w:rPr>
          <w:lang w:val="tr-TR"/>
        </w:rPr>
        <w:t xml:space="preserve">sigorta işlemlerinin içerdiği bir kitapçığın grup çalışması şeklinde hazırlanması. </w:t>
      </w:r>
      <w:r w:rsidRPr="00972351">
        <w:rPr>
          <w:lang w:val="tr-TR"/>
        </w:rPr>
        <w:t xml:space="preserve"> </w:t>
      </w:r>
    </w:p>
    <w:p w14:paraId="7B80AC7A" w14:textId="66C5815C" w:rsidR="00D0592D" w:rsidRPr="00972351" w:rsidRDefault="00D0592D" w:rsidP="00D0592D">
      <w:pPr>
        <w:spacing w:before="100" w:beforeAutospacing="1" w:after="100" w:afterAutospacing="1" w:line="240" w:lineRule="auto"/>
        <w:rPr>
          <w:lang w:val="tr-TR"/>
        </w:rPr>
      </w:pPr>
      <w:r w:rsidRPr="00972351">
        <w:rPr>
          <w:lang w:val="tr-TR"/>
        </w:rPr>
        <w:t xml:space="preserve">Ürün: </w:t>
      </w:r>
      <w:r w:rsidR="004B5E76" w:rsidRPr="00972351">
        <w:rPr>
          <w:lang w:val="tr-TR"/>
        </w:rPr>
        <w:t>Sigorta firmaları için tavsiye edilen pirim hesaplama modellerini ve bunların nedenlerini içeren yazılı bir kita</w:t>
      </w:r>
      <w:r w:rsidR="00EA10A6">
        <w:rPr>
          <w:lang w:val="tr-TR"/>
        </w:rPr>
        <w:t>p</w:t>
      </w:r>
      <w:r w:rsidR="004B5E76" w:rsidRPr="00972351">
        <w:rPr>
          <w:lang w:val="tr-TR"/>
        </w:rPr>
        <w:t xml:space="preserve">çık/doküman </w:t>
      </w:r>
    </w:p>
    <w:p w14:paraId="64C3DF57" w14:textId="501AC435" w:rsidR="00D0592D" w:rsidRDefault="00D0592D" w:rsidP="00D0592D">
      <w:pPr>
        <w:spacing w:before="100" w:beforeAutospacing="1" w:after="100" w:afterAutospacing="1" w:line="240" w:lineRule="auto"/>
        <w:rPr>
          <w:lang w:val="tr-TR"/>
        </w:rPr>
      </w:pPr>
      <w:r w:rsidRPr="00972351">
        <w:rPr>
          <w:lang w:val="tr-TR"/>
        </w:rPr>
        <w:lastRenderedPageBreak/>
        <w:t xml:space="preserve">İlgili Meslek: </w:t>
      </w:r>
      <w:r w:rsidR="008A5609" w:rsidRPr="00972351">
        <w:rPr>
          <w:lang w:val="tr-TR"/>
        </w:rPr>
        <w:t>Sigortacılık, r</w:t>
      </w:r>
      <w:r w:rsidR="004B5E76" w:rsidRPr="00972351">
        <w:rPr>
          <w:lang w:val="tr-TR"/>
        </w:rPr>
        <w:t>isk yönetimi, günlük hayattan verilerin matematiksel modellere aktarılabileceği diğer meslekler</w:t>
      </w:r>
    </w:p>
    <w:p w14:paraId="2DE5FB46" w14:textId="77777777" w:rsidR="00F603C5" w:rsidRPr="00F603C5" w:rsidRDefault="00F603C5" w:rsidP="00D0592D">
      <w:pPr>
        <w:spacing w:before="100" w:beforeAutospacing="1" w:after="100" w:afterAutospacing="1" w:line="240" w:lineRule="auto"/>
        <w:rPr>
          <w:lang w:val="tr-TR"/>
        </w:rPr>
      </w:pPr>
    </w:p>
    <w:p w14:paraId="495BF01C" w14:textId="77777777" w:rsidR="00D0592D" w:rsidRPr="00972351" w:rsidRDefault="00D0592D" w:rsidP="00D05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97235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Mevcut materyaller: </w:t>
      </w:r>
    </w:p>
    <w:p w14:paraId="67174467" w14:textId="7FB71149" w:rsidR="002B6193" w:rsidRDefault="00BE1345" w:rsidP="00F603C5">
      <w:pPr>
        <w:pStyle w:val="ListeParagraf"/>
        <w:numPr>
          <w:ilvl w:val="0"/>
          <w:numId w:val="12"/>
        </w:numPr>
        <w:tabs>
          <w:tab w:val="left" w:pos="1080"/>
        </w:tabs>
        <w:ind w:firstLine="0"/>
        <w:rPr>
          <w:lang w:val="tr-TR"/>
        </w:rPr>
      </w:pPr>
      <w:r w:rsidRPr="00972351">
        <w:rPr>
          <w:lang w:val="tr-TR"/>
        </w:rPr>
        <w:t>Öğretmenler için yönergeler (ve ders planı)</w:t>
      </w:r>
    </w:p>
    <w:p w14:paraId="02A80248" w14:textId="389763D1" w:rsidR="00BE1345" w:rsidRPr="00F603C5" w:rsidRDefault="00972351" w:rsidP="00F603C5">
      <w:pPr>
        <w:pStyle w:val="ListeParagraf"/>
        <w:numPr>
          <w:ilvl w:val="0"/>
          <w:numId w:val="12"/>
        </w:numPr>
        <w:tabs>
          <w:tab w:val="left" w:pos="1080"/>
        </w:tabs>
        <w:ind w:firstLine="0"/>
        <w:rPr>
          <w:lang w:val="tr-TR"/>
        </w:rPr>
      </w:pPr>
      <w:r w:rsidRPr="00F603C5">
        <w:rPr>
          <w:lang w:val="tr-TR"/>
        </w:rPr>
        <w:t>Öğrenciler</w:t>
      </w:r>
      <w:r w:rsidR="00BE1345" w:rsidRPr="00F603C5">
        <w:rPr>
          <w:lang w:val="tr-TR"/>
        </w:rPr>
        <w:t xml:space="preserve"> için çalışma yaprakları </w:t>
      </w:r>
    </w:p>
    <w:p w14:paraId="7F9F764A" w14:textId="77777777" w:rsidR="00F603C5" w:rsidRPr="00972351" w:rsidRDefault="00F603C5" w:rsidP="002B6193">
      <w:pPr>
        <w:pStyle w:val="ListeParagraf"/>
        <w:rPr>
          <w:lang w:val="tr-TR"/>
        </w:rPr>
      </w:pPr>
    </w:p>
    <w:p w14:paraId="026C35FD" w14:textId="77777777" w:rsidR="00BE1345" w:rsidRPr="00972351" w:rsidRDefault="00BE1345" w:rsidP="00BE1345">
      <w:pPr>
        <w:spacing w:after="0"/>
        <w:rPr>
          <w:b/>
          <w:lang w:val="tr-TR"/>
        </w:rPr>
      </w:pPr>
    </w:p>
    <w:p w14:paraId="0C5FD660" w14:textId="77777777" w:rsidR="00BE1345" w:rsidRPr="00972351" w:rsidRDefault="00BE1345" w:rsidP="00BE1345">
      <w:pPr>
        <w:spacing w:after="0"/>
        <w:rPr>
          <w:b/>
          <w:lang w:val="tr-TR"/>
        </w:rPr>
      </w:pPr>
    </w:p>
    <w:p w14:paraId="53AFD279" w14:textId="77777777" w:rsidR="00BE1345" w:rsidRPr="00972351" w:rsidRDefault="00BE1345" w:rsidP="00BE1345">
      <w:pPr>
        <w:spacing w:after="0"/>
        <w:rPr>
          <w:b/>
          <w:lang w:val="tr-TR"/>
        </w:rPr>
      </w:pPr>
      <w:r w:rsidRPr="00972351">
        <w:rPr>
          <w:b/>
          <w:lang w:val="tr-TR"/>
        </w:rPr>
        <w:t>Öğretmenler tarafından web sayfasında tartışılması gereken sorular için bazı öneriler</w:t>
      </w:r>
    </w:p>
    <w:p w14:paraId="1B2A479E" w14:textId="7D678833" w:rsidR="00BE1345" w:rsidRPr="00972351" w:rsidRDefault="00D34B27" w:rsidP="00B44E49">
      <w:pPr>
        <w:pStyle w:val="ListeParagraf"/>
        <w:numPr>
          <w:ilvl w:val="0"/>
          <w:numId w:val="14"/>
        </w:numPr>
        <w:rPr>
          <w:lang w:val="tr-TR"/>
        </w:rPr>
      </w:pPr>
      <w:r w:rsidRPr="00972351">
        <w:rPr>
          <w:lang w:val="tr-TR"/>
        </w:rPr>
        <w:t>Öğre</w:t>
      </w:r>
      <w:r w:rsidR="00F603C5">
        <w:rPr>
          <w:lang w:val="tr-TR"/>
        </w:rPr>
        <w:t xml:space="preserve">ncilerinizi kendi becerilerini çerçevesinde </w:t>
      </w:r>
      <w:r w:rsidRPr="00972351">
        <w:rPr>
          <w:lang w:val="tr-TR"/>
        </w:rPr>
        <w:t xml:space="preserve">karmaşık çözümleri bulmaları için nasıl </w:t>
      </w:r>
      <w:r w:rsidR="00972351" w:rsidRPr="00972351">
        <w:rPr>
          <w:lang w:val="tr-TR"/>
        </w:rPr>
        <w:t>cesaretleniyorsunuz</w:t>
      </w:r>
      <w:r w:rsidRPr="00972351">
        <w:rPr>
          <w:lang w:val="tr-TR"/>
        </w:rPr>
        <w:t xml:space="preserve"> ve bunu </w:t>
      </w:r>
      <w:r w:rsidR="008A5609" w:rsidRPr="00972351">
        <w:rPr>
          <w:lang w:val="tr-TR"/>
        </w:rPr>
        <w:t xml:space="preserve">nasıl </w:t>
      </w:r>
      <w:r w:rsidR="00972351">
        <w:rPr>
          <w:lang w:val="tr-TR"/>
        </w:rPr>
        <w:t>deste</w:t>
      </w:r>
      <w:r w:rsidRPr="00972351">
        <w:rPr>
          <w:lang w:val="tr-TR"/>
        </w:rPr>
        <w:t xml:space="preserve">kliyorsunuz? </w:t>
      </w:r>
    </w:p>
    <w:p w14:paraId="400A29A0" w14:textId="29082407" w:rsidR="0001429A" w:rsidRPr="00972351" w:rsidRDefault="00F603C5" w:rsidP="00B44E49">
      <w:pPr>
        <w:pStyle w:val="ListeParagraf"/>
        <w:numPr>
          <w:ilvl w:val="0"/>
          <w:numId w:val="14"/>
        </w:numPr>
        <w:rPr>
          <w:lang w:val="tr-TR"/>
        </w:rPr>
      </w:pPr>
      <w:r>
        <w:rPr>
          <w:lang w:val="tr-TR"/>
        </w:rPr>
        <w:t xml:space="preserve">Sınıf içi tartışmaları planlarken ve yönetirken </w:t>
      </w:r>
      <w:r w:rsidR="00EA10A6">
        <w:rPr>
          <w:lang w:val="tr-TR"/>
        </w:rPr>
        <w:t>sizin için önemli olan nedir?</w:t>
      </w:r>
      <w:r w:rsidR="00D34B27" w:rsidRPr="00972351">
        <w:rPr>
          <w:lang w:val="tr-TR"/>
        </w:rPr>
        <w:t xml:space="preserve"> </w:t>
      </w:r>
    </w:p>
    <w:p w14:paraId="60EBC5ED" w14:textId="77777777" w:rsidR="00BE1345" w:rsidRPr="00972351" w:rsidRDefault="00D34B27" w:rsidP="00B44E49">
      <w:pPr>
        <w:pStyle w:val="ListeParagraf"/>
        <w:numPr>
          <w:ilvl w:val="0"/>
          <w:numId w:val="14"/>
        </w:numPr>
        <w:rPr>
          <w:lang w:val="tr-TR"/>
        </w:rPr>
      </w:pPr>
      <w:r w:rsidRPr="00972351">
        <w:rPr>
          <w:lang w:val="tr-TR"/>
        </w:rPr>
        <w:t xml:space="preserve">Bu ödev sayesinde öğrencilerin „matematiksel fonksiyonlar“ kavramı için anlayışları nasıl gelişir? </w:t>
      </w:r>
    </w:p>
    <w:p w14:paraId="5014F707" w14:textId="77777777" w:rsidR="00BE1345" w:rsidRPr="00972351" w:rsidRDefault="00BE1345" w:rsidP="002B6193">
      <w:pPr>
        <w:spacing w:after="0"/>
        <w:rPr>
          <w:b/>
          <w:lang w:val="tr-TR"/>
        </w:rPr>
      </w:pPr>
    </w:p>
    <w:p w14:paraId="4F55B0E4" w14:textId="77777777" w:rsidR="006D4620" w:rsidRPr="00972351" w:rsidRDefault="006D4620" w:rsidP="006D4620">
      <w:pPr>
        <w:spacing w:after="0"/>
        <w:rPr>
          <w:b/>
          <w:lang w:val="tr-TR"/>
        </w:rPr>
      </w:pPr>
    </w:p>
    <w:p w14:paraId="25700381" w14:textId="77777777" w:rsidR="0001429A" w:rsidRPr="00972351" w:rsidRDefault="0001429A" w:rsidP="006D4620">
      <w:pPr>
        <w:spacing w:after="0"/>
        <w:rPr>
          <w:b/>
          <w:lang w:val="tr-TR"/>
        </w:rPr>
      </w:pPr>
      <w:r w:rsidRPr="00972351">
        <w:rPr>
          <w:b/>
          <w:lang w:val="tr-TR"/>
        </w:rPr>
        <w:t>Diğer yaş gruplarına muhtemel uyarlamalar</w:t>
      </w:r>
    </w:p>
    <w:p w14:paraId="55433C2F" w14:textId="37F7880A" w:rsidR="0001429A" w:rsidRPr="00972351" w:rsidRDefault="0001429A" w:rsidP="00B44E49">
      <w:pPr>
        <w:pStyle w:val="ListeParagraf"/>
        <w:numPr>
          <w:ilvl w:val="0"/>
          <w:numId w:val="14"/>
        </w:numPr>
        <w:rPr>
          <w:lang w:val="tr-TR"/>
        </w:rPr>
      </w:pPr>
      <w:r w:rsidRPr="00972351">
        <w:rPr>
          <w:lang w:val="tr-TR"/>
        </w:rPr>
        <w:t xml:space="preserve">Dikkate alınması zorunlu olan değişkenlerin sayısı (ve zorluk derecesi) sınırlanabilir veya genişletilebilir. Temel düzeydeki öğrenciler için kitapçık (ürün) yazılı doküman (kendi </w:t>
      </w:r>
      <w:r w:rsidR="00EA10A6">
        <w:rPr>
          <w:lang w:val="tr-TR"/>
        </w:rPr>
        <w:t>cümleleri</w:t>
      </w:r>
      <w:r w:rsidRPr="00972351">
        <w:rPr>
          <w:lang w:val="tr-TR"/>
        </w:rPr>
        <w:t xml:space="preserve"> ile</w:t>
      </w:r>
      <w:r w:rsidR="00EA10A6">
        <w:rPr>
          <w:lang w:val="tr-TR"/>
        </w:rPr>
        <w:t xml:space="preserve"> </w:t>
      </w:r>
      <w:r w:rsidRPr="00972351">
        <w:rPr>
          <w:lang w:val="tr-TR"/>
        </w:rPr>
        <w:t xml:space="preserve">ifade edilmiş) olabileceği gibi basit şekilde hazırlanmış diyagram veya tablolardan da oluşabilir. Daha ileri düzeylerde ise ürün </w:t>
      </w:r>
      <w:r w:rsidR="006D4620" w:rsidRPr="00972351">
        <w:rPr>
          <w:lang w:val="tr-TR"/>
        </w:rPr>
        <w:t xml:space="preserve">karşılıklı olarak birbirleri ile kıyaslanabilecek matematiksel formüller içerebilir. </w:t>
      </w:r>
    </w:p>
    <w:p w14:paraId="54581D64" w14:textId="77777777" w:rsidR="00E93ABF" w:rsidRPr="00972351" w:rsidRDefault="00E93ABF" w:rsidP="00E93ABF">
      <w:pPr>
        <w:spacing w:after="0"/>
        <w:rPr>
          <w:b/>
          <w:lang w:val="tr-TR"/>
        </w:rPr>
      </w:pPr>
    </w:p>
    <w:p w14:paraId="536C6D41" w14:textId="77777777" w:rsidR="00E93ABF" w:rsidRPr="00972351" w:rsidRDefault="00E93ABF" w:rsidP="002B6193">
      <w:pPr>
        <w:spacing w:after="0"/>
        <w:rPr>
          <w:b/>
          <w:lang w:val="tr-TR"/>
        </w:rPr>
      </w:pPr>
    </w:p>
    <w:p w14:paraId="01A82DFC" w14:textId="77777777" w:rsidR="002E20AA" w:rsidRPr="00972351" w:rsidRDefault="002E20AA" w:rsidP="002B6193">
      <w:pPr>
        <w:spacing w:after="0"/>
        <w:rPr>
          <w:b/>
          <w:lang w:val="tr-TR"/>
        </w:rPr>
      </w:pPr>
    </w:p>
    <w:p w14:paraId="2BF8C815" w14:textId="77777777" w:rsidR="002E20AA" w:rsidRPr="00972351" w:rsidRDefault="002E20AA" w:rsidP="008A5609">
      <w:pPr>
        <w:spacing w:after="0"/>
        <w:jc w:val="both"/>
        <w:rPr>
          <w:lang w:val="tr-TR"/>
        </w:rPr>
      </w:pPr>
      <w:r w:rsidRPr="00972351">
        <w:rPr>
          <w:lang w:val="tr-TR"/>
        </w:rPr>
        <w:t>Bu ödev J</w:t>
      </w:r>
      <w:proofErr w:type="gramStart"/>
      <w:r w:rsidRPr="00972351">
        <w:rPr>
          <w:lang w:val="tr-TR"/>
        </w:rPr>
        <w:t>.,</w:t>
      </w:r>
      <w:proofErr w:type="gramEnd"/>
      <w:r w:rsidRPr="00972351">
        <w:rPr>
          <w:lang w:val="tr-TR"/>
        </w:rPr>
        <w:t xml:space="preserve"> </w:t>
      </w:r>
      <w:proofErr w:type="spellStart"/>
      <w:r w:rsidRPr="00972351">
        <w:rPr>
          <w:lang w:val="tr-TR"/>
        </w:rPr>
        <w:t>Hansen</w:t>
      </w:r>
      <w:proofErr w:type="spellEnd"/>
      <w:r w:rsidRPr="00972351">
        <w:rPr>
          <w:lang w:val="tr-TR"/>
        </w:rPr>
        <w:t xml:space="preserve">, H. C., &amp; </w:t>
      </w:r>
      <w:proofErr w:type="spellStart"/>
      <w:r w:rsidRPr="00972351">
        <w:rPr>
          <w:lang w:val="tr-TR"/>
        </w:rPr>
        <w:t>Schou</w:t>
      </w:r>
      <w:proofErr w:type="spellEnd"/>
      <w:r w:rsidRPr="00972351">
        <w:rPr>
          <w:lang w:val="tr-TR"/>
        </w:rPr>
        <w:t xml:space="preserve">, J. (2008). Matematik </w:t>
      </w:r>
      <w:proofErr w:type="spellStart"/>
      <w:r w:rsidRPr="00972351">
        <w:rPr>
          <w:lang w:val="tr-TR"/>
        </w:rPr>
        <w:t>for</w:t>
      </w:r>
      <w:proofErr w:type="spellEnd"/>
      <w:r w:rsidRPr="00972351">
        <w:rPr>
          <w:lang w:val="tr-TR"/>
        </w:rPr>
        <w:t xml:space="preserve"> </w:t>
      </w:r>
      <w:proofErr w:type="spellStart"/>
      <w:r w:rsidRPr="00972351">
        <w:rPr>
          <w:lang w:val="tr-TR"/>
        </w:rPr>
        <w:t>lærerstuderende-Omega</w:t>
      </w:r>
      <w:proofErr w:type="spellEnd"/>
      <w:r w:rsidRPr="00972351">
        <w:rPr>
          <w:lang w:val="tr-TR"/>
        </w:rPr>
        <w:t xml:space="preserve">. </w:t>
      </w:r>
      <w:proofErr w:type="spellStart"/>
      <w:r w:rsidRPr="00972351">
        <w:rPr>
          <w:lang w:val="tr-TR"/>
        </w:rPr>
        <w:t>Samfundslitteratur</w:t>
      </w:r>
      <w:proofErr w:type="spellEnd"/>
      <w:r w:rsidRPr="00972351">
        <w:rPr>
          <w:lang w:val="tr-TR"/>
        </w:rPr>
        <w:t>. (</w:t>
      </w:r>
      <w:proofErr w:type="spellStart"/>
      <w:r w:rsidRPr="00972351">
        <w:rPr>
          <w:lang w:val="tr-TR"/>
        </w:rPr>
        <w:t>danimarkaca</w:t>
      </w:r>
      <w:proofErr w:type="spellEnd"/>
      <w:r w:rsidRPr="00972351">
        <w:rPr>
          <w:lang w:val="tr-TR"/>
        </w:rPr>
        <w:t xml:space="preserve">) çalışmasından uyarlanmıştır. </w:t>
      </w:r>
    </w:p>
    <w:p w14:paraId="02209591" w14:textId="77777777" w:rsidR="00C7504F" w:rsidRPr="00972351" w:rsidRDefault="00C7504F" w:rsidP="008A0602">
      <w:pPr>
        <w:spacing w:after="0"/>
        <w:rPr>
          <w:lang w:val="tr-TR"/>
        </w:rPr>
      </w:pPr>
    </w:p>
    <w:sectPr w:rsidR="00C7504F" w:rsidRPr="00972351" w:rsidSect="008C363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F61B4" w14:textId="77777777" w:rsidR="009E7A19" w:rsidRDefault="009E7A19" w:rsidP="00D272BA">
      <w:pPr>
        <w:spacing w:after="0" w:line="240" w:lineRule="auto"/>
      </w:pPr>
      <w:r>
        <w:separator/>
      </w:r>
    </w:p>
  </w:endnote>
  <w:endnote w:type="continuationSeparator" w:id="0">
    <w:p w14:paraId="51113075" w14:textId="77777777" w:rsidR="009E7A19" w:rsidRDefault="009E7A19" w:rsidP="00D2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9E16F" w14:textId="77777777" w:rsidR="00F603C5" w:rsidRDefault="00F603C5" w:rsidP="00585D54">
    <w:pPr>
      <w:pStyle w:val="Altbilgi"/>
      <w:jc w:val="right"/>
    </w:pPr>
  </w:p>
  <w:p w14:paraId="2F6A3472" w14:textId="77777777" w:rsidR="00F603C5" w:rsidRDefault="00F603C5" w:rsidP="005D792B">
    <w:pPr>
      <w:pStyle w:val="Altbilgi"/>
      <w:rPr>
        <w:rFonts w:ascii="Calibri" w:hAnsi="Calibri"/>
        <w:sz w:val="16"/>
        <w:szCs w:val="16"/>
        <w:lang w:val="en-US"/>
      </w:rPr>
    </w:pPr>
    <w:r w:rsidRPr="00D5115E">
      <w:rPr>
        <w:rFonts w:ascii="Calibri" w:hAnsi="Calibri"/>
        <w:sz w:val="16"/>
        <w:szCs w:val="16"/>
        <w:lang w:val="en-US"/>
      </w:rPr>
      <w:t xml:space="preserve">MASCIL, </w:t>
    </w:r>
    <w:proofErr w:type="spellStart"/>
    <w:r w:rsidRPr="00D5115E">
      <w:rPr>
        <w:rFonts w:ascii="Calibri" w:hAnsi="Calibri"/>
        <w:sz w:val="16"/>
        <w:szCs w:val="16"/>
        <w:lang w:val="en-US"/>
      </w:rPr>
      <w:t>Avrupa</w:t>
    </w:r>
    <w:proofErr w:type="spellEnd"/>
    <w:r w:rsidRPr="00D5115E">
      <w:rPr>
        <w:rFonts w:ascii="Calibri" w:hAnsi="Calibri"/>
        <w:sz w:val="16"/>
        <w:szCs w:val="16"/>
        <w:lang w:val="en-US"/>
      </w:rPr>
      <w:t xml:space="preserve"> </w:t>
    </w:r>
    <w:proofErr w:type="spellStart"/>
    <w:r w:rsidRPr="00D5115E">
      <w:rPr>
        <w:rFonts w:ascii="Calibri" w:hAnsi="Calibri"/>
        <w:sz w:val="16"/>
        <w:szCs w:val="16"/>
        <w:lang w:val="en-US"/>
      </w:rPr>
      <w:t>Birliği</w:t>
    </w:r>
    <w:proofErr w:type="spellEnd"/>
    <w:r w:rsidRPr="00D5115E">
      <w:rPr>
        <w:rFonts w:ascii="Calibri" w:hAnsi="Calibri"/>
        <w:sz w:val="16"/>
        <w:szCs w:val="16"/>
        <w:lang w:val="en-US"/>
      </w:rPr>
      <w:t xml:space="preserve"> 7. </w:t>
    </w:r>
    <w:proofErr w:type="spellStart"/>
    <w:r w:rsidRPr="00D5115E">
      <w:rPr>
        <w:rFonts w:ascii="Calibri" w:hAnsi="Calibri"/>
        <w:sz w:val="16"/>
        <w:szCs w:val="16"/>
        <w:lang w:val="en-US"/>
      </w:rPr>
      <w:t>Çerçeve</w:t>
    </w:r>
    <w:proofErr w:type="spellEnd"/>
    <w:r w:rsidRPr="00D5115E">
      <w:rPr>
        <w:rFonts w:ascii="Calibri" w:hAnsi="Calibri"/>
        <w:sz w:val="16"/>
        <w:szCs w:val="16"/>
        <w:lang w:val="en-US"/>
      </w:rPr>
      <w:t xml:space="preserve"> </w:t>
    </w:r>
    <w:proofErr w:type="spellStart"/>
    <w:r w:rsidRPr="00D5115E">
      <w:rPr>
        <w:rFonts w:ascii="Calibri" w:hAnsi="Calibri"/>
        <w:sz w:val="16"/>
        <w:szCs w:val="16"/>
        <w:lang w:val="en-US"/>
      </w:rPr>
      <w:t>Programı</w:t>
    </w:r>
    <w:proofErr w:type="spellEnd"/>
    <w:r w:rsidRPr="00D5115E">
      <w:rPr>
        <w:rFonts w:ascii="Calibri" w:hAnsi="Calibri"/>
        <w:sz w:val="16"/>
        <w:szCs w:val="16"/>
        <w:lang w:val="en-US"/>
      </w:rPr>
      <w:t xml:space="preserve"> </w:t>
    </w:r>
    <w:proofErr w:type="spellStart"/>
    <w:r w:rsidRPr="00D5115E">
      <w:rPr>
        <w:rFonts w:ascii="Calibri" w:hAnsi="Calibri"/>
        <w:sz w:val="16"/>
        <w:szCs w:val="16"/>
        <w:lang w:val="en-US"/>
      </w:rPr>
      <w:t>tarafından</w:t>
    </w:r>
    <w:proofErr w:type="spellEnd"/>
    <w:r w:rsidRPr="00D5115E">
      <w:rPr>
        <w:rFonts w:ascii="Calibri" w:hAnsi="Calibri"/>
        <w:sz w:val="16"/>
        <w:szCs w:val="16"/>
        <w:lang w:val="en-US"/>
      </w:rPr>
      <w:t xml:space="preserve"> </w:t>
    </w:r>
    <w:proofErr w:type="spellStart"/>
    <w:r w:rsidRPr="00D5115E">
      <w:rPr>
        <w:rFonts w:ascii="Calibri" w:hAnsi="Calibri"/>
        <w:sz w:val="16"/>
        <w:szCs w:val="16"/>
        <w:lang w:val="en-US"/>
      </w:rPr>
      <w:t>destek</w:t>
    </w:r>
    <w:r>
      <w:rPr>
        <w:rFonts w:ascii="Calibri" w:hAnsi="Calibri"/>
        <w:sz w:val="16"/>
        <w:szCs w:val="16"/>
        <w:lang w:val="en-US"/>
      </w:rPr>
      <w:t>lenen</w:t>
    </w:r>
    <w:proofErr w:type="spellEnd"/>
    <w:r>
      <w:rPr>
        <w:rFonts w:ascii="Calibri" w:hAnsi="Calibri"/>
        <w:sz w:val="16"/>
        <w:szCs w:val="16"/>
        <w:lang w:val="en-US"/>
      </w:rPr>
      <w:t xml:space="preserve"> </w:t>
    </w:r>
    <w:proofErr w:type="spellStart"/>
    <w:r>
      <w:rPr>
        <w:rFonts w:ascii="Calibri" w:hAnsi="Calibri"/>
        <w:sz w:val="16"/>
        <w:szCs w:val="16"/>
        <w:lang w:val="en-US"/>
      </w:rPr>
      <w:t>uluslararası</w:t>
    </w:r>
    <w:proofErr w:type="spellEnd"/>
    <w:r>
      <w:rPr>
        <w:rFonts w:ascii="Calibri" w:hAnsi="Calibri"/>
        <w:sz w:val="16"/>
        <w:szCs w:val="16"/>
        <w:lang w:val="en-US"/>
      </w:rPr>
      <w:t xml:space="preserve"> </w:t>
    </w:r>
    <w:proofErr w:type="spellStart"/>
    <w:r>
      <w:rPr>
        <w:rFonts w:ascii="Calibri" w:hAnsi="Calibri"/>
        <w:sz w:val="16"/>
        <w:szCs w:val="16"/>
        <w:lang w:val="en-US"/>
      </w:rPr>
      <w:t>bir</w:t>
    </w:r>
    <w:proofErr w:type="spellEnd"/>
    <w:r>
      <w:rPr>
        <w:rFonts w:ascii="Calibri" w:hAnsi="Calibri"/>
        <w:sz w:val="16"/>
        <w:szCs w:val="16"/>
        <w:lang w:val="en-US"/>
      </w:rPr>
      <w:t xml:space="preserve"> </w:t>
    </w:r>
    <w:proofErr w:type="spellStart"/>
    <w:r>
      <w:rPr>
        <w:rFonts w:ascii="Calibri" w:hAnsi="Calibri"/>
        <w:sz w:val="16"/>
        <w:szCs w:val="16"/>
        <w:lang w:val="en-US"/>
      </w:rPr>
      <w:t>projedir</w:t>
    </w:r>
    <w:proofErr w:type="spellEnd"/>
    <w:r>
      <w:rPr>
        <w:rFonts w:ascii="Calibri" w:hAnsi="Calibri"/>
        <w:sz w:val="16"/>
        <w:szCs w:val="16"/>
        <w:lang w:val="en-US"/>
      </w:rPr>
      <w:t xml:space="preserve"> (</w:t>
    </w:r>
    <w:proofErr w:type="spellStart"/>
    <w:r>
      <w:rPr>
        <w:rFonts w:ascii="Calibri" w:hAnsi="Calibri"/>
        <w:sz w:val="16"/>
        <w:szCs w:val="16"/>
        <w:lang w:val="en-US"/>
      </w:rPr>
      <w:t>Proje</w:t>
    </w:r>
    <w:proofErr w:type="spellEnd"/>
    <w:r>
      <w:rPr>
        <w:rFonts w:ascii="Calibri" w:hAnsi="Calibri"/>
        <w:sz w:val="16"/>
        <w:szCs w:val="16"/>
        <w:lang w:val="en-US"/>
      </w:rPr>
      <w:t xml:space="preserve"> no: </w:t>
    </w:r>
    <w:r w:rsidRPr="005D792B">
      <w:rPr>
        <w:rFonts w:ascii="Calibri" w:hAnsi="Calibri"/>
        <w:sz w:val="16"/>
        <w:szCs w:val="16"/>
        <w:lang w:val="en-US"/>
      </w:rPr>
      <w:t>320</w:t>
    </w:r>
    <w:r>
      <w:rPr>
        <w:rFonts w:ascii="Calibri" w:hAnsi="Calibri"/>
        <w:sz w:val="16"/>
        <w:szCs w:val="16"/>
        <w:lang w:val="en-US"/>
      </w:rPr>
      <w:t> </w:t>
    </w:r>
    <w:r w:rsidRPr="005D792B">
      <w:rPr>
        <w:rFonts w:ascii="Calibri" w:hAnsi="Calibri"/>
        <w:sz w:val="16"/>
        <w:szCs w:val="16"/>
        <w:lang w:val="en-US"/>
      </w:rPr>
      <w:t>693</w:t>
    </w: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5B6F45D8" wp14:editId="56D75A64">
          <wp:simplePos x="0" y="0"/>
          <wp:positionH relativeFrom="margin">
            <wp:posOffset>5563235</wp:posOffset>
          </wp:positionH>
          <wp:positionV relativeFrom="margin">
            <wp:posOffset>8823960</wp:posOffset>
          </wp:positionV>
          <wp:extent cx="517525" cy="337820"/>
          <wp:effectExtent l="0" t="0" r="0" b="5080"/>
          <wp:wrapSquare wrapText="bothSides"/>
          <wp:docPr id="2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16"/>
        <w:szCs w:val="16"/>
        <w:lang w:val="en-US"/>
      </w:rPr>
      <w:t xml:space="preserve">) </w:t>
    </w:r>
  </w:p>
  <w:p w14:paraId="186ABA14" w14:textId="77777777" w:rsidR="00F603C5" w:rsidRDefault="00F603C5" w:rsidP="005D792B">
    <w:pPr>
      <w:pStyle w:val="Altbilgi"/>
      <w:rPr>
        <w:rFonts w:ascii="Calibri" w:hAnsi="Calibri"/>
        <w:sz w:val="16"/>
        <w:szCs w:val="16"/>
        <w:lang w:val="en-US"/>
      </w:rPr>
    </w:pPr>
  </w:p>
  <w:p w14:paraId="517161BD" w14:textId="48F11C06" w:rsidR="00F603C5" w:rsidRPr="005D792B" w:rsidRDefault="00F603C5" w:rsidP="005D792B">
    <w:pPr>
      <w:pStyle w:val="Altbilgi"/>
      <w:rPr>
        <w:sz w:val="16"/>
        <w:szCs w:val="16"/>
        <w:lang w:val="en-US"/>
      </w:rPr>
    </w:pPr>
    <w:r>
      <w:rPr>
        <w:rFonts w:ascii="Calibri" w:hAnsi="Calibri"/>
        <w:sz w:val="16"/>
        <w:szCs w:val="16"/>
        <w:lang w:val="en-US"/>
      </w:rPr>
      <w:t>©</w:t>
    </w:r>
    <w:proofErr w:type="spellStart"/>
    <w:r>
      <w:rPr>
        <w:rFonts w:ascii="Calibri" w:hAnsi="Calibri"/>
        <w:sz w:val="16"/>
        <w:szCs w:val="16"/>
        <w:lang w:val="en-US"/>
      </w:rPr>
      <w:t>mascil</w:t>
    </w:r>
    <w:proofErr w:type="spellEnd"/>
    <w:r>
      <w:rPr>
        <w:rFonts w:ascii="Calibri" w:hAnsi="Calibri"/>
        <w:sz w:val="16"/>
        <w:szCs w:val="16"/>
        <w:lang w:val="en-US"/>
      </w:rPr>
      <w:t xml:space="preserve"> </w:t>
    </w:r>
    <w:proofErr w:type="spellStart"/>
    <w:r>
      <w:rPr>
        <w:rFonts w:ascii="Calibri" w:hAnsi="Calibri"/>
        <w:sz w:val="16"/>
        <w:szCs w:val="16"/>
        <w:lang w:val="en-US"/>
      </w:rPr>
      <w:t>konsorsüyumu</w:t>
    </w:r>
    <w:proofErr w:type="spellEnd"/>
    <w:r>
      <w:rPr>
        <w:rFonts w:ascii="Calibri" w:hAnsi="Calibri"/>
        <w:sz w:val="16"/>
        <w:szCs w:val="16"/>
        <w:lang w:val="en-US"/>
      </w:rPr>
      <w:t xml:space="preserve"> </w:t>
    </w:r>
    <w:hyperlink r:id="rId2" w:history="1">
      <w:r w:rsidRPr="000C08EA">
        <w:rPr>
          <w:rStyle w:val="Kpr"/>
          <w:rFonts w:ascii="Calibri" w:hAnsi="Calibri"/>
          <w:sz w:val="16"/>
          <w:szCs w:val="16"/>
          <w:lang w:val="en-US"/>
        </w:rPr>
        <w:t>http://www.mascil-project.eu</w:t>
      </w:r>
    </w:hyperlink>
    <w:r>
      <w:rPr>
        <w:rFonts w:ascii="Calibri" w:hAnsi="Calibri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9E127" w14:textId="77777777" w:rsidR="009E7A19" w:rsidRDefault="009E7A19" w:rsidP="00D272BA">
      <w:pPr>
        <w:spacing w:after="0" w:line="240" w:lineRule="auto"/>
      </w:pPr>
      <w:r>
        <w:separator/>
      </w:r>
    </w:p>
  </w:footnote>
  <w:footnote w:type="continuationSeparator" w:id="0">
    <w:p w14:paraId="46B02D1D" w14:textId="77777777" w:rsidR="009E7A19" w:rsidRDefault="009E7A19" w:rsidP="00D2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215" w14:textId="77777777" w:rsidR="00F603C5" w:rsidRDefault="00F603C5" w:rsidP="00247C9F">
    <w:pPr>
      <w:pStyle w:val="stbilgi"/>
      <w:jc w:val="right"/>
    </w:pPr>
    <w:r>
      <w:t xml:space="preserve"> </w:t>
    </w:r>
    <w:r>
      <w:tab/>
    </w:r>
    <w:r>
      <w:tab/>
      <w:t xml:space="preserve"> </w:t>
    </w:r>
    <w:r>
      <w:rPr>
        <w:rFonts w:ascii="Arial" w:hAnsi="Arial" w:cs="Arial"/>
        <w:b/>
        <w:noProof/>
        <w:sz w:val="32"/>
        <w:szCs w:val="32"/>
        <w:lang w:val="tr-TR" w:eastAsia="tr-TR"/>
      </w:rPr>
      <w:drawing>
        <wp:inline distT="0" distB="0" distL="0" distR="0" wp14:anchorId="780F41C7" wp14:editId="7C5B739D">
          <wp:extent cx="919697" cy="474452"/>
          <wp:effectExtent l="0" t="0" r="0" b="1905"/>
          <wp:docPr id="5" name="Bilde 5" descr="mas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ci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66" cy="474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6C49"/>
    <w:multiLevelType w:val="hybridMultilevel"/>
    <w:tmpl w:val="F80A2F5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691FFE"/>
    <w:multiLevelType w:val="multilevel"/>
    <w:tmpl w:val="0F28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670C4"/>
    <w:multiLevelType w:val="hybridMultilevel"/>
    <w:tmpl w:val="B080B84E"/>
    <w:lvl w:ilvl="0" w:tplc="D3E81E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B2C93"/>
    <w:multiLevelType w:val="hybridMultilevel"/>
    <w:tmpl w:val="71FC4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A0402"/>
    <w:multiLevelType w:val="hybridMultilevel"/>
    <w:tmpl w:val="D2DC0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65580"/>
    <w:multiLevelType w:val="multilevel"/>
    <w:tmpl w:val="B0AC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C20DFC"/>
    <w:multiLevelType w:val="hybridMultilevel"/>
    <w:tmpl w:val="74EAA27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8E1D1D"/>
    <w:multiLevelType w:val="hybridMultilevel"/>
    <w:tmpl w:val="2FAEB1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9183B"/>
    <w:multiLevelType w:val="hybridMultilevel"/>
    <w:tmpl w:val="77289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A0F11"/>
    <w:multiLevelType w:val="hybridMultilevel"/>
    <w:tmpl w:val="ABF8ECD8"/>
    <w:lvl w:ilvl="0" w:tplc="E71CDE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B1882"/>
    <w:multiLevelType w:val="hybridMultilevel"/>
    <w:tmpl w:val="BA5498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E0D2D"/>
    <w:multiLevelType w:val="multilevel"/>
    <w:tmpl w:val="3B2C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BA8"/>
    <w:multiLevelType w:val="hybridMultilevel"/>
    <w:tmpl w:val="24148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97E40"/>
    <w:multiLevelType w:val="multilevel"/>
    <w:tmpl w:val="7FDC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1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BA"/>
    <w:rsid w:val="0001429A"/>
    <w:rsid w:val="0001457E"/>
    <w:rsid w:val="000203E5"/>
    <w:rsid w:val="0002140F"/>
    <w:rsid w:val="0004088B"/>
    <w:rsid w:val="0007566B"/>
    <w:rsid w:val="000C10FA"/>
    <w:rsid w:val="000E331F"/>
    <w:rsid w:val="000E407D"/>
    <w:rsid w:val="000F5656"/>
    <w:rsid w:val="001151B3"/>
    <w:rsid w:val="0014600B"/>
    <w:rsid w:val="0017177B"/>
    <w:rsid w:val="001949CE"/>
    <w:rsid w:val="00215D84"/>
    <w:rsid w:val="00247C9F"/>
    <w:rsid w:val="00265618"/>
    <w:rsid w:val="00282FBB"/>
    <w:rsid w:val="002A0DD4"/>
    <w:rsid w:val="002A69E7"/>
    <w:rsid w:val="002B6193"/>
    <w:rsid w:val="002E20AA"/>
    <w:rsid w:val="00352CD5"/>
    <w:rsid w:val="003C1FCB"/>
    <w:rsid w:val="004033DE"/>
    <w:rsid w:val="0043173D"/>
    <w:rsid w:val="0048677F"/>
    <w:rsid w:val="004A2C58"/>
    <w:rsid w:val="004B5E76"/>
    <w:rsid w:val="004C32A2"/>
    <w:rsid w:val="004F3ACB"/>
    <w:rsid w:val="00523B52"/>
    <w:rsid w:val="00585D54"/>
    <w:rsid w:val="005B7BDF"/>
    <w:rsid w:val="005D792B"/>
    <w:rsid w:val="006336F9"/>
    <w:rsid w:val="00641BFF"/>
    <w:rsid w:val="0065607F"/>
    <w:rsid w:val="00665455"/>
    <w:rsid w:val="006717E5"/>
    <w:rsid w:val="006B17DC"/>
    <w:rsid w:val="006D4620"/>
    <w:rsid w:val="006E025A"/>
    <w:rsid w:val="00705625"/>
    <w:rsid w:val="00780600"/>
    <w:rsid w:val="00792A4C"/>
    <w:rsid w:val="007F0148"/>
    <w:rsid w:val="00892850"/>
    <w:rsid w:val="008A0602"/>
    <w:rsid w:val="008A1A0A"/>
    <w:rsid w:val="008A5609"/>
    <w:rsid w:val="008C3638"/>
    <w:rsid w:val="00905EE9"/>
    <w:rsid w:val="00926232"/>
    <w:rsid w:val="00930F48"/>
    <w:rsid w:val="00972351"/>
    <w:rsid w:val="009B67D3"/>
    <w:rsid w:val="009E3B23"/>
    <w:rsid w:val="009E7A19"/>
    <w:rsid w:val="00A218CA"/>
    <w:rsid w:val="00A66339"/>
    <w:rsid w:val="00A77E84"/>
    <w:rsid w:val="00AB6815"/>
    <w:rsid w:val="00B44E49"/>
    <w:rsid w:val="00BC4826"/>
    <w:rsid w:val="00BE1345"/>
    <w:rsid w:val="00C343C2"/>
    <w:rsid w:val="00C35472"/>
    <w:rsid w:val="00C553FA"/>
    <w:rsid w:val="00C7504F"/>
    <w:rsid w:val="00CB049C"/>
    <w:rsid w:val="00CD58CA"/>
    <w:rsid w:val="00D0592D"/>
    <w:rsid w:val="00D254E9"/>
    <w:rsid w:val="00D272BA"/>
    <w:rsid w:val="00D31048"/>
    <w:rsid w:val="00D34B27"/>
    <w:rsid w:val="00D41E9C"/>
    <w:rsid w:val="00D5115E"/>
    <w:rsid w:val="00D86484"/>
    <w:rsid w:val="00D901DE"/>
    <w:rsid w:val="00E044D1"/>
    <w:rsid w:val="00E65E1B"/>
    <w:rsid w:val="00E93ABF"/>
    <w:rsid w:val="00EA10A6"/>
    <w:rsid w:val="00F603C5"/>
    <w:rsid w:val="00F6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AE945B"/>
  <w15:docId w15:val="{6CE076A2-7A67-4E8B-8A78-C629044F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27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27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C32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72BA"/>
  </w:style>
  <w:style w:type="paragraph" w:styleId="Altbilgi">
    <w:name w:val="footer"/>
    <w:basedOn w:val="Normal"/>
    <w:link w:val="AltbilgiChar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72BA"/>
  </w:style>
  <w:style w:type="paragraph" w:styleId="BalonMetni">
    <w:name w:val="Balloon Text"/>
    <w:basedOn w:val="Normal"/>
    <w:link w:val="BalonMetniChar"/>
    <w:uiPriority w:val="99"/>
    <w:semiHidden/>
    <w:unhideWhenUsed/>
    <w:rsid w:val="00D2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2BA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D27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">
    <w:name w:val="kop"/>
    <w:basedOn w:val="VarsaylanParagrafYazTipi"/>
    <w:rsid w:val="00D272BA"/>
    <w:rPr>
      <w:b/>
      <w:bCs/>
      <w:color w:val="666666"/>
      <w:sz w:val="22"/>
      <w:szCs w:val="22"/>
    </w:rPr>
  </w:style>
  <w:style w:type="character" w:customStyle="1" w:styleId="Balk2Char">
    <w:name w:val="Başlık 2 Char"/>
    <w:basedOn w:val="VarsaylanParagrafYazTipi"/>
    <w:link w:val="Balk2"/>
    <w:uiPriority w:val="9"/>
    <w:rsid w:val="00D2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D272BA"/>
    <w:pPr>
      <w:ind w:left="720"/>
      <w:contextualSpacing/>
    </w:pPr>
  </w:style>
  <w:style w:type="character" w:customStyle="1" w:styleId="subkop">
    <w:name w:val="subkop"/>
    <w:basedOn w:val="VarsaylanParagrafYazTipi"/>
    <w:rsid w:val="00D272BA"/>
    <w:rPr>
      <w:b/>
      <w:bCs/>
      <w:color w:val="666666"/>
      <w:sz w:val="18"/>
      <w:szCs w:val="1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C32A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Kpr">
    <w:name w:val="Hyperlink"/>
    <w:basedOn w:val="VarsaylanParagrafYazTipi"/>
    <w:uiPriority w:val="99"/>
    <w:unhideWhenUsed/>
    <w:rsid w:val="004C32A2"/>
    <w:rPr>
      <w:strike w:val="0"/>
      <w:dstrike w:val="0"/>
      <w:color w:val="CC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7504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8"/>
      <w:szCs w:val="18"/>
      <w:lang w:eastAsia="nb-NO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336F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336F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336F9"/>
    <w:rPr>
      <w:vertAlign w:val="superscript"/>
    </w:rPr>
  </w:style>
  <w:style w:type="character" w:styleId="zlenenKpr">
    <w:name w:val="FollowedHyperlink"/>
    <w:basedOn w:val="VarsaylanParagrafYazTipi"/>
    <w:uiPriority w:val="99"/>
    <w:semiHidden/>
    <w:unhideWhenUsed/>
    <w:rsid w:val="00E044D1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930F4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30F4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30F4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30F4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30F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20412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74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6262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031836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134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814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16104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780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868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5817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669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055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460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798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690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scil-project.e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B5B16-6254-4C4E-BC27-5FB892E9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Høgskolen i Sør-Trøndelag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Dahl</dc:creator>
  <cp:lastModifiedBy>PC</cp:lastModifiedBy>
  <cp:revision>21</cp:revision>
  <cp:lastPrinted>2014-09-15T06:43:00Z</cp:lastPrinted>
  <dcterms:created xsi:type="dcterms:W3CDTF">2014-11-13T04:51:00Z</dcterms:created>
  <dcterms:modified xsi:type="dcterms:W3CDTF">2014-11-20T18:00:00Z</dcterms:modified>
</cp:coreProperties>
</file>